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bCs/>
          <w:color w:val="FF0000"/>
          <w:sz w:val="24"/>
        </w:rPr>
      </w:pPr>
      <w:r>
        <w:rPr>
          <w:rFonts w:ascii="宋体" w:hAnsi="宋体"/>
          <w:bCs/>
          <w:color w:val="FF0000"/>
          <w:sz w:val="24"/>
        </w:rPr>
        <w:pict>
          <v:shape id="WordArt 1" o:spid="_x0000_s2050" o:spt="202" type="#_x0000_t202" style="height:57.85pt;width:378pt;" filled="f" stroked="f" coordsize="21600,21600" o:gfxdata="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mTaCA1AAAAAUBAAAPAAAAAAAAAAEAIAAA&#10;ACIAAABkcnMvZG93bnJldi54bWxQSwECFAAUAAAACACHTuJAekY8HRACAAAnBAAADgAAAAAAAAAB&#10;ACAAAAAjAQAAZHJzL2Uyb0RvYy54bWxQSwUGAAAAAAYABgBZAQAApQUAAAAA&#10;" adj="10800">
            <v:path/>
            <v:fill on="f" focussize="0,0"/>
            <v:stroke on="f" joinstyle="miter"/>
            <v:imagedata o:title=""/>
            <o:lock v:ext="edit" text="t"/>
            <v:textbox style="mso-fit-shape-to-text:t;">
              <w:txbxContent>
                <w:p>
                  <w:pPr>
                    <w:jc w:val="center"/>
                    <w:rPr>
                      <w:b/>
                      <w:bCs/>
                      <w:shadow/>
                      <w:color w:val="FF0000"/>
                      <w:kern w:val="0"/>
                      <w:sz w:val="64"/>
                      <w:szCs w:val="64"/>
                    </w:rPr>
                  </w:pPr>
                  <w:r>
                    <w:rPr>
                      <w:rFonts w:hint="eastAsia"/>
                      <w:b/>
                      <w:bCs/>
                      <w:shadow/>
                      <w:color w:val="FF0000"/>
                      <w:sz w:val="64"/>
                      <w:szCs w:val="64"/>
                    </w:rPr>
                    <w:t>南昌航空大学通航学院</w:t>
                  </w:r>
                </w:p>
              </w:txbxContent>
            </v:textbox>
            <w10:wrap type="none"/>
            <w10:anchorlock/>
          </v:shape>
        </w:pict>
      </w:r>
    </w:p>
    <w:p>
      <w:pPr>
        <w:rPr>
          <w:rFonts w:ascii="宋体" w:hAnsi="宋体"/>
          <w:bCs/>
          <w:color w:val="FF0000"/>
          <w:sz w:val="24"/>
        </w:rPr>
      </w:pPr>
    </w:p>
    <w:p>
      <w:pPr>
        <w:pStyle w:val="8"/>
        <w:jc w:val="center"/>
        <w:rPr>
          <w:rFonts w:ascii="仿宋_GB2312" w:hAnsi="宋体" w:eastAsia="仿宋_GB2312"/>
          <w:sz w:val="30"/>
          <w:szCs w:val="30"/>
        </w:rPr>
      </w:pPr>
      <w:r>
        <w:rPr>
          <w:rFonts w:hint="eastAsia" w:ascii="仿宋_GB2312" w:hAnsi="宋体" w:eastAsia="仿宋_GB2312"/>
          <w:sz w:val="30"/>
          <w:szCs w:val="30"/>
        </w:rPr>
        <w:t>院学</w:t>
      </w:r>
      <w:r>
        <w:rPr>
          <w:rFonts w:hint="eastAsia" w:ascii="仿宋_GB2312" w:hAnsi="宋体" w:eastAsia="仿宋_GB2312" w:cs="Times New Roman"/>
          <w:sz w:val="30"/>
          <w:szCs w:val="30"/>
        </w:rPr>
        <w:t>字</w:t>
      </w:r>
      <w:r>
        <w:rPr>
          <w:rFonts w:hint="eastAsia" w:ascii="仿宋_GB2312" w:hAnsi="宋体" w:eastAsia="仿宋_GB2312" w:cs="Times New Roman"/>
          <w:sz w:val="30"/>
          <w:szCs w:val="30"/>
          <w:lang w:val="en-US" w:eastAsia="zh-CN"/>
        </w:rPr>
        <w:t>〔2023〕6</w:t>
      </w:r>
      <w:r>
        <w:rPr>
          <w:rFonts w:hint="eastAsia" w:ascii="仿宋_GB2312" w:hAnsi="宋体" w:eastAsia="仿宋_GB2312"/>
          <w:sz w:val="30"/>
          <w:szCs w:val="30"/>
        </w:rPr>
        <w:t>号</w:t>
      </w:r>
    </w:p>
    <w:p>
      <w:pPr>
        <w:jc w:val="center"/>
        <w:rPr>
          <w:rFonts w:ascii="宋体" w:hAnsi="宋体"/>
          <w:bCs/>
          <w:szCs w:val="21"/>
        </w:rPr>
      </w:pPr>
      <w:r>
        <w:rPr>
          <w:rFonts w:ascii="宋体" w:hAnsi="宋体"/>
          <w:bCs/>
          <w:szCs w:val="21"/>
          <w:lang w:val="zh-CN"/>
        </w:rPr>
        <w:pict>
          <v:line id="Line 2" o:spid="_x0000_s1026" o:spt="20" style="position:absolute;left:0pt;margin-left:20.25pt;margin-top:15.6pt;height:0pt;width:405pt;z-index:251661312;mso-width-relative:page;mso-height-relative:page;" stroked="t" coordsize="21600,21600" o:gfxdata="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&#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B3ChLPQAAAAAgEAAA8AAAAAAAAAAQAgAAAAIgAAAGRy&#10;cy9kb3ducmV2LnhtbFBLAQIUABQAAAAIAIdO4kDAzo+I1AEAAM4DAAAOAAAAAAAAAAEAIAAAAB8B&#10;AABkcnMvZTJvRG9jLnhtbFBLBQYAAAAABgAGAFkBAABlBQAAAAA=&#10;">
            <v:path arrowok="t"/>
            <v:fill focussize="0,0"/>
            <v:stroke weight="2pt" color="#FF0000"/>
            <v:imagedata o:title=""/>
            <o:lock v:ext="edit"/>
          </v:line>
        </w:pict>
      </w:r>
    </w:p>
    <w:p>
      <w:pPr>
        <w:jc w:val="center"/>
        <w:rPr>
          <w:rFonts w:ascii="宋体" w:hAnsi="宋体"/>
          <w:bCs/>
          <w:color w:val="FF0000"/>
          <w:sz w:val="24"/>
        </w:rPr>
      </w:pPr>
    </w:p>
    <w:p>
      <w:pPr>
        <w:spacing w:line="360" w:lineRule="auto"/>
        <w:jc w:val="center"/>
        <w:rPr>
          <w:rFonts w:hint="eastAsia" w:ascii="方正小标宋简体" w:hAnsi="方正小标宋简体" w:eastAsia="方正小标宋简体" w:cs="方正小标宋简体"/>
          <w:b w:val="0"/>
          <w:bCs w:val="0"/>
          <w:kern w:val="0"/>
          <w:sz w:val="44"/>
          <w:szCs w:val="44"/>
        </w:rPr>
      </w:pPr>
      <w:r>
        <w:rPr>
          <w:rFonts w:hint="eastAsia" w:ascii="方正小标宋简体" w:hAnsi="方正小标宋简体" w:eastAsia="方正小标宋简体" w:cs="方正小标宋简体"/>
          <w:b w:val="0"/>
          <w:bCs w:val="0"/>
          <w:kern w:val="0"/>
          <w:sz w:val="44"/>
          <w:szCs w:val="44"/>
        </w:rPr>
        <w:t>通航学院国家励志奖学金评定</w:t>
      </w:r>
    </w:p>
    <w:p>
      <w:pPr>
        <w:spacing w:line="360" w:lineRule="auto"/>
        <w:jc w:val="center"/>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kern w:val="0"/>
          <w:sz w:val="44"/>
          <w:szCs w:val="44"/>
        </w:rPr>
        <w:t>标准和实施办法（暂行）</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ascii="仿宋" w:hAnsi="仿宋" w:eastAsia="仿宋"/>
          <w:sz w:val="32"/>
          <w:szCs w:val="32"/>
        </w:rPr>
      </w:pPr>
      <w:r>
        <w:rPr>
          <w:rFonts w:hint="eastAsia" w:ascii="仿宋" w:hAnsi="仿宋" w:eastAsia="仿宋"/>
          <w:sz w:val="32"/>
          <w:szCs w:val="32"/>
        </w:rPr>
        <w:t>为激励我院广大同学刻苦学习，积极进取，勇于创新，奋发成才。根据《南昌航空大学本科生国家励志奖学金评审管理办法》（校学字〔</w:t>
      </w:r>
      <w:r>
        <w:rPr>
          <w:rFonts w:ascii="仿宋" w:hAnsi="仿宋" w:eastAsia="仿宋"/>
          <w:sz w:val="32"/>
          <w:szCs w:val="32"/>
        </w:rPr>
        <w:t>20</w:t>
      </w:r>
      <w:r>
        <w:rPr>
          <w:rFonts w:hint="eastAsia" w:ascii="仿宋" w:hAnsi="仿宋" w:eastAsia="仿宋"/>
          <w:sz w:val="32"/>
          <w:szCs w:val="32"/>
        </w:rPr>
        <w:t>21〕6</w:t>
      </w:r>
      <w:r>
        <w:rPr>
          <w:rFonts w:ascii="仿宋" w:hAnsi="仿宋" w:eastAsia="仿宋"/>
          <w:sz w:val="32"/>
          <w:szCs w:val="32"/>
        </w:rPr>
        <w:t>6</w:t>
      </w:r>
      <w:r>
        <w:rPr>
          <w:rFonts w:hint="eastAsia" w:ascii="仿宋" w:hAnsi="仿宋" w:eastAsia="仿宋"/>
          <w:sz w:val="32"/>
          <w:szCs w:val="32"/>
        </w:rPr>
        <w:t>号）精神，结合我院实际，</w:t>
      </w:r>
      <w:r>
        <w:rPr>
          <w:rFonts w:hint="eastAsia" w:ascii="仿宋" w:hAnsi="仿宋" w:eastAsia="仿宋" w:cs="宋体"/>
          <w:color w:val="000000"/>
          <w:kern w:val="0"/>
          <w:sz w:val="32"/>
          <w:szCs w:val="32"/>
        </w:rPr>
        <w:t>制定本评审办法。</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一、奖助对象</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ascii="仿宋" w:hAnsi="仿宋" w:eastAsia="仿宋"/>
          <w:sz w:val="32"/>
          <w:szCs w:val="32"/>
        </w:rPr>
      </w:pPr>
      <w:r>
        <w:rPr>
          <w:rFonts w:hint="eastAsia" w:ascii="仿宋" w:hAnsi="仿宋" w:eastAsia="仿宋"/>
          <w:sz w:val="32"/>
          <w:szCs w:val="32"/>
        </w:rPr>
        <w:t>国家励志奖学金奖助对象为我校家庭经济困难、品学兼优的二年级以上（含二年级）的全日制本科（含第二学士学位）学生。</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二、奖助标准</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仿宋" w:hAnsi="仿宋" w:eastAsia="仿宋"/>
          <w:sz w:val="32"/>
          <w:szCs w:val="32"/>
        </w:rPr>
      </w:pPr>
      <w:r>
        <w:rPr>
          <w:rFonts w:hint="eastAsia" w:ascii="仿宋" w:hAnsi="仿宋" w:eastAsia="仿宋"/>
          <w:sz w:val="32"/>
          <w:szCs w:val="32"/>
        </w:rPr>
        <w:t>国家励志奖学金的奖助标准为每人每年5000元。</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三、申请条件</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楷体" w:hAnsi="楷体" w:eastAsia="楷体" w:cs="楷体"/>
          <w:sz w:val="32"/>
          <w:szCs w:val="32"/>
          <w:lang w:eastAsia="zh-CN"/>
        </w:rPr>
      </w:pPr>
      <w:r>
        <w:rPr>
          <w:rFonts w:hint="eastAsia" w:ascii="楷体" w:hAnsi="楷体" w:eastAsia="楷体" w:cs="楷体"/>
          <w:sz w:val="32"/>
          <w:szCs w:val="32"/>
        </w:rPr>
        <w:t>（一）基本条件</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ascii="仿宋" w:hAnsi="仿宋" w:eastAsia="仿宋"/>
          <w:sz w:val="32"/>
          <w:szCs w:val="32"/>
        </w:rPr>
      </w:pPr>
      <w:r>
        <w:rPr>
          <w:rFonts w:hint="eastAsia" w:ascii="仿宋" w:hAnsi="仿宋" w:eastAsia="仿宋"/>
          <w:sz w:val="32"/>
          <w:szCs w:val="32"/>
        </w:rPr>
        <w:t xml:space="preserve">1.具有中华人民共和国国籍； </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ascii="仿宋" w:hAnsi="仿宋" w:eastAsia="仿宋"/>
          <w:sz w:val="32"/>
          <w:szCs w:val="32"/>
        </w:rPr>
      </w:pPr>
      <w:r>
        <w:rPr>
          <w:rFonts w:hint="eastAsia" w:ascii="仿宋" w:hAnsi="仿宋" w:eastAsia="仿宋"/>
          <w:sz w:val="32"/>
          <w:szCs w:val="32"/>
        </w:rPr>
        <w:t xml:space="preserve">2.热爱社会主义祖国，拥护中国共产党的领导； </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ascii="仿宋" w:hAnsi="仿宋" w:eastAsia="仿宋"/>
          <w:sz w:val="32"/>
          <w:szCs w:val="32"/>
        </w:rPr>
      </w:pPr>
      <w:r>
        <w:rPr>
          <w:rFonts w:hint="eastAsia" w:ascii="仿宋" w:hAnsi="仿宋" w:eastAsia="仿宋"/>
          <w:sz w:val="32"/>
          <w:szCs w:val="32"/>
        </w:rPr>
        <w:t xml:space="preserve">3.遵守宪法和法律，遵守学校规章制度（未受纪律处分或纪律处分已解除）； </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ascii="仿宋" w:hAnsi="仿宋" w:eastAsia="仿宋"/>
          <w:sz w:val="32"/>
          <w:szCs w:val="32"/>
        </w:rPr>
      </w:pPr>
      <w:r>
        <w:rPr>
          <w:rFonts w:hint="eastAsia" w:ascii="仿宋" w:hAnsi="仿宋" w:eastAsia="仿宋"/>
          <w:sz w:val="32"/>
          <w:szCs w:val="32"/>
        </w:rPr>
        <w:t>4.诚实守信，道德品质优良；</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ascii="仿宋" w:hAnsi="仿宋" w:eastAsia="仿宋"/>
          <w:sz w:val="32"/>
          <w:szCs w:val="32"/>
        </w:rPr>
      </w:pPr>
      <w:r>
        <w:rPr>
          <w:rFonts w:hint="eastAsia" w:ascii="仿宋" w:hAnsi="仿宋" w:eastAsia="仿宋"/>
          <w:sz w:val="32"/>
          <w:szCs w:val="32"/>
        </w:rPr>
        <w:t xml:space="preserve">5.在校期间学习成绩优秀； </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ascii="仿宋" w:hAnsi="仿宋" w:eastAsia="仿宋"/>
          <w:sz w:val="32"/>
          <w:szCs w:val="32"/>
        </w:rPr>
      </w:pPr>
      <w:r>
        <w:rPr>
          <w:rFonts w:hint="eastAsia" w:ascii="仿宋" w:hAnsi="仿宋" w:eastAsia="仿宋"/>
          <w:sz w:val="32"/>
          <w:szCs w:val="32"/>
        </w:rPr>
        <w:t>6.家庭经济困难，生活俭朴（认定为建档的家庭经济困难学生，评选工作开展当年或上学年建档均可）。</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楷体" w:hAnsi="楷体" w:eastAsia="楷体" w:cs="楷体"/>
          <w:sz w:val="32"/>
          <w:szCs w:val="32"/>
          <w:lang w:eastAsia="zh-CN"/>
        </w:rPr>
      </w:pPr>
      <w:r>
        <w:rPr>
          <w:rFonts w:hint="eastAsia" w:ascii="楷体" w:hAnsi="楷体" w:eastAsia="楷体" w:cs="楷体"/>
          <w:sz w:val="32"/>
          <w:szCs w:val="32"/>
        </w:rPr>
        <w:t>（二）主体资格</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ascii="仿宋" w:hAnsi="仿宋" w:eastAsia="仿宋"/>
          <w:sz w:val="32"/>
          <w:szCs w:val="32"/>
        </w:rPr>
      </w:pPr>
      <w:r>
        <w:rPr>
          <w:rFonts w:hint="eastAsia" w:ascii="仿宋" w:hAnsi="仿宋" w:eastAsia="仿宋"/>
          <w:sz w:val="32"/>
          <w:szCs w:val="32"/>
        </w:rPr>
        <w:t>1.本科二年级（含二年级）以上学生具备申请资格；</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ascii="仿宋" w:hAnsi="仿宋" w:eastAsia="仿宋"/>
          <w:sz w:val="32"/>
          <w:szCs w:val="32"/>
        </w:rPr>
      </w:pPr>
      <w:r>
        <w:rPr>
          <w:rFonts w:hint="eastAsia" w:ascii="仿宋" w:hAnsi="仿宋" w:eastAsia="仿宋"/>
          <w:sz w:val="32"/>
          <w:szCs w:val="32"/>
        </w:rPr>
        <w:t xml:space="preserve">2.专升本学生进入本科阶段第2年才具备申请资格； </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ascii="仿宋" w:hAnsi="仿宋" w:eastAsia="仿宋"/>
          <w:sz w:val="32"/>
          <w:szCs w:val="32"/>
        </w:rPr>
      </w:pPr>
      <w:r>
        <w:rPr>
          <w:rFonts w:hint="eastAsia" w:ascii="仿宋" w:hAnsi="仿宋" w:eastAsia="仿宋"/>
          <w:sz w:val="32"/>
          <w:szCs w:val="32"/>
        </w:rPr>
        <w:t xml:space="preserve">3.申请学生必须是家庭经济困难学生（认定为建档的家庭经济困难学生，评选工作开展当年或上学年建档均可）； </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ascii="仿宋" w:hAnsi="仿宋" w:eastAsia="仿宋"/>
          <w:sz w:val="32"/>
          <w:szCs w:val="32"/>
        </w:rPr>
      </w:pPr>
      <w:r>
        <w:rPr>
          <w:rFonts w:hint="eastAsia" w:ascii="仿宋" w:hAnsi="仿宋" w:eastAsia="仿宋"/>
          <w:sz w:val="32"/>
          <w:szCs w:val="32"/>
        </w:rPr>
        <w:t>4.申请学生的学习成绩和综合素质测评，应在评选范围内（以年级专业或班级等范围均可）位居前列（排名原则上不超出前 30%）。评定学年至少获校三等及以上奖学金，且必修课程无不及格、补考、重修记录；</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ascii="仿宋" w:hAnsi="仿宋" w:eastAsia="仿宋"/>
          <w:sz w:val="32"/>
          <w:szCs w:val="32"/>
        </w:rPr>
      </w:pPr>
      <w:r>
        <w:rPr>
          <w:rFonts w:hint="eastAsia" w:ascii="仿宋" w:hAnsi="仿宋" w:eastAsia="仿宋"/>
          <w:sz w:val="32"/>
          <w:szCs w:val="32"/>
        </w:rPr>
        <w:t>5.学生的学习成绩和综合测评排名要求，以评定学年的排名为主，达到条件就可申报。其他学年的学习成绩和综合测评排名可作为参考指标；</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ascii="仿宋" w:hAnsi="仿宋" w:eastAsia="仿宋"/>
          <w:sz w:val="32"/>
          <w:szCs w:val="32"/>
        </w:rPr>
      </w:pPr>
      <w:r>
        <w:rPr>
          <w:rFonts w:hint="eastAsia" w:ascii="仿宋" w:hAnsi="仿宋" w:eastAsia="仿宋"/>
          <w:sz w:val="32"/>
          <w:szCs w:val="32"/>
        </w:rPr>
        <w:t>6.如某项荣誉（奖励）已作为前次获得国家励志奖学金的业绩材料使用，本次评定不能重复使用；</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ascii="仿宋" w:hAnsi="仿宋" w:eastAsia="仿宋"/>
          <w:sz w:val="32"/>
          <w:szCs w:val="32"/>
        </w:rPr>
      </w:pPr>
      <w:r>
        <w:rPr>
          <w:rFonts w:hint="eastAsia" w:ascii="仿宋" w:hAnsi="仿宋" w:eastAsia="仿宋"/>
          <w:sz w:val="32"/>
          <w:szCs w:val="32"/>
        </w:rPr>
        <w:t>7.申请国家励志奖学金的学生，可同时申请并获得国家助学金，但不能同时获得国家奖学金。</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四、名额分配及选取办法</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（一）按校资助中心分配给我院的国家励志奖学金名额分配到各班级；</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（二）每个班级确保分配一个名额，获得者原则上从符合上述申请条件的贫困生同学中按综合素质测评成绩高低择优录取；</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（三）在确保每个班级一个名额的基础上，流动名额获得者优先从高年级评定，按申请者学习成绩平均学分积在年级专业排名先后选取；</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（四）如班级没有符合条件者，名额取消。</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五、评选程序</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ascii="仿宋" w:hAnsi="仿宋" w:eastAsia="仿宋"/>
          <w:sz w:val="32"/>
          <w:szCs w:val="32"/>
        </w:rPr>
      </w:pPr>
      <w:bookmarkStart w:id="0" w:name="_Hlk20040317"/>
      <w:bookmarkStart w:id="1" w:name="_Hlk20040488"/>
      <w:r>
        <w:rPr>
          <w:rFonts w:ascii="仿宋" w:hAnsi="仿宋" w:eastAsia="仿宋"/>
          <w:sz w:val="32"/>
          <w:szCs w:val="32"/>
        </w:rPr>
        <w:t>国家</w:t>
      </w:r>
      <w:r>
        <w:rPr>
          <w:rFonts w:hint="eastAsia" w:ascii="仿宋" w:hAnsi="仿宋" w:eastAsia="仿宋"/>
          <w:sz w:val="32"/>
          <w:szCs w:val="32"/>
        </w:rPr>
        <w:t>励志</w:t>
      </w:r>
      <w:r>
        <w:rPr>
          <w:rFonts w:ascii="仿宋" w:hAnsi="仿宋" w:eastAsia="仿宋"/>
          <w:sz w:val="32"/>
          <w:szCs w:val="32"/>
        </w:rPr>
        <w:t>奖学金</w:t>
      </w:r>
      <w:r>
        <w:rPr>
          <w:rFonts w:hint="eastAsia" w:ascii="仿宋" w:hAnsi="仿宋" w:eastAsia="仿宋"/>
          <w:sz w:val="32"/>
          <w:szCs w:val="32"/>
        </w:rPr>
        <w:t>按学年申请和评审</w:t>
      </w:r>
      <w:r>
        <w:rPr>
          <w:rFonts w:ascii="仿宋" w:hAnsi="仿宋" w:eastAsia="仿宋"/>
          <w:sz w:val="32"/>
          <w:szCs w:val="32"/>
        </w:rPr>
        <w:t>，</w:t>
      </w:r>
      <w:r>
        <w:rPr>
          <w:rFonts w:hint="eastAsia" w:ascii="仿宋" w:hAnsi="仿宋" w:eastAsia="仿宋"/>
          <w:sz w:val="32"/>
          <w:szCs w:val="32"/>
        </w:rPr>
        <w:t>实行等额评审，</w:t>
      </w:r>
      <w:r>
        <w:rPr>
          <w:rFonts w:ascii="仿宋" w:hAnsi="仿宋" w:eastAsia="仿宋"/>
          <w:sz w:val="32"/>
          <w:szCs w:val="32"/>
        </w:rPr>
        <w:t>坚持公开、公平、公正、择优的原则。</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楷体" w:hAnsi="楷体" w:eastAsia="楷体" w:cs="楷体"/>
          <w:sz w:val="32"/>
          <w:szCs w:val="32"/>
        </w:rPr>
      </w:pPr>
      <w:bookmarkStart w:id="2" w:name="_Hlk20042666"/>
      <w:r>
        <w:rPr>
          <w:rFonts w:hint="eastAsia" w:ascii="楷体" w:hAnsi="楷体" w:eastAsia="楷体" w:cs="楷体"/>
          <w:sz w:val="32"/>
          <w:szCs w:val="32"/>
        </w:rPr>
        <w:t>（一）由符合条件的学生本人</w:t>
      </w:r>
      <w:bookmarkEnd w:id="2"/>
      <w:r>
        <w:rPr>
          <w:rFonts w:hint="eastAsia" w:ascii="楷体" w:hAnsi="楷体" w:eastAsia="楷体" w:cs="楷体"/>
          <w:sz w:val="32"/>
          <w:szCs w:val="32"/>
        </w:rPr>
        <w:t>提交国家励志奖学金申请表、先进事迹材料、获奖证书复印件（一式两份）到班级；</w:t>
      </w:r>
    </w:p>
    <w:bookmarkEnd w:id="0"/>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楷体" w:hAnsi="楷体" w:eastAsia="楷体" w:cs="楷体"/>
          <w:sz w:val="32"/>
          <w:szCs w:val="32"/>
        </w:rPr>
      </w:pPr>
      <w:bookmarkStart w:id="3" w:name="_Hlk20040328"/>
      <w:r>
        <w:rPr>
          <w:rFonts w:hint="eastAsia" w:ascii="楷体" w:hAnsi="楷体" w:eastAsia="楷体" w:cs="楷体"/>
          <w:sz w:val="32"/>
          <w:szCs w:val="32"/>
        </w:rPr>
        <w:t>（二）班级评审工作小组对所有申请的学生材料进行初步核实、评审，将评审后的推荐名单报送学院学生工作办公室；</w:t>
      </w:r>
    </w:p>
    <w:bookmarkEnd w:id="1"/>
    <w:bookmarkEnd w:id="3"/>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楷体" w:hAnsi="楷体" w:eastAsia="楷体" w:cs="楷体"/>
          <w:sz w:val="32"/>
          <w:szCs w:val="32"/>
        </w:rPr>
      </w:pPr>
      <w:bookmarkStart w:id="4" w:name="_Hlk20040254"/>
      <w:r>
        <w:rPr>
          <w:rFonts w:hint="eastAsia" w:ascii="楷体" w:hAnsi="楷体" w:eastAsia="楷体" w:cs="楷体"/>
          <w:sz w:val="32"/>
          <w:szCs w:val="32"/>
        </w:rPr>
        <w:t>（三）学院学生资助工作领导小组进一步核实学生的申请材料,召开国家励志奖学金评审工作小组会议，按照学校下达的推荐名额认真评审，确定</w:t>
      </w:r>
      <w:bookmarkEnd w:id="4"/>
      <w:r>
        <w:rPr>
          <w:rFonts w:hint="eastAsia" w:ascii="楷体" w:hAnsi="楷体" w:eastAsia="楷体" w:cs="楷体"/>
          <w:sz w:val="32"/>
          <w:szCs w:val="32"/>
        </w:rPr>
        <w:t>推荐名单，统一组织填写《普通高等学校国家励志奖学金获奖学生初审名单表》《国家励志奖学金拟获奖学生基本情况一览表》和《国家励志奖学金申请审批表》，在学院内公示5个工作日无异议后，报校大学生资助中心。</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六、教育管理</w:t>
      </w:r>
    </w:p>
    <w:p>
      <w:pPr>
        <w:keepNext w:val="0"/>
        <w:keepLines w:val="0"/>
        <w:pageBreakBefore w:val="0"/>
        <w:kinsoku/>
        <w:wordWrap/>
        <w:overflowPunct/>
        <w:topLinePunct w:val="0"/>
        <w:autoSpaceDE/>
        <w:autoSpaceDN/>
        <w:bidi w:val="0"/>
        <w:spacing w:line="560" w:lineRule="exact"/>
        <w:ind w:firstLine="640" w:firstLineChars="200"/>
        <w:textAlignment w:val="auto"/>
        <w:rPr>
          <w:rFonts w:ascii="仿宋" w:hAnsi="仿宋" w:eastAsia="仿宋"/>
          <w:sz w:val="32"/>
          <w:szCs w:val="32"/>
        </w:rPr>
      </w:pPr>
      <w:r>
        <w:rPr>
          <w:rFonts w:ascii="仿宋" w:hAnsi="仿宋" w:eastAsia="仿宋"/>
          <w:sz w:val="32"/>
          <w:szCs w:val="32"/>
        </w:rPr>
        <w:t>在国家励志奖学金评审、公示及奖金发放后，如</w:t>
      </w:r>
      <w:r>
        <w:rPr>
          <w:rFonts w:hint="eastAsia" w:ascii="仿宋" w:hAnsi="仿宋" w:eastAsia="仿宋"/>
          <w:sz w:val="32"/>
          <w:szCs w:val="32"/>
        </w:rPr>
        <w:t>发现学生有下列情形之一者，取消其国家励志奖学金荣誉称号，并收回奖金：</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 xml:space="preserve">（一）有超过一般学生的高消费现象，生活奢侈浪费； </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（二）经查实在申报过程中有弄虚作假、谎报家庭经济情况等行为。</w:t>
      </w:r>
    </w:p>
    <w:p>
      <w:pPr>
        <w:keepNext w:val="0"/>
        <w:keepLines w:val="0"/>
        <w:pageBreakBefore w:val="0"/>
        <w:kinsoku/>
        <w:wordWrap/>
        <w:overflowPunct/>
        <w:topLinePunct w:val="0"/>
        <w:autoSpaceDE/>
        <w:autoSpaceDN/>
        <w:bidi w:val="0"/>
        <w:spacing w:line="560" w:lineRule="exact"/>
        <w:ind w:firstLine="640" w:firstLineChars="200"/>
        <w:textAlignment w:val="auto"/>
        <w:rPr>
          <w:rFonts w:ascii="黑体" w:hAnsi="黑体" w:eastAsia="黑体" w:cs="黑体"/>
          <w:bCs/>
          <w:sz w:val="32"/>
          <w:szCs w:val="32"/>
        </w:rPr>
      </w:pPr>
      <w:r>
        <w:rPr>
          <w:rFonts w:hint="eastAsia" w:ascii="黑体" w:hAnsi="黑体" w:eastAsia="黑体" w:cs="黑体"/>
          <w:bCs/>
          <w:sz w:val="32"/>
          <w:szCs w:val="32"/>
        </w:rPr>
        <w:t>七、本办法解释权归通航学院学生工作办公室</w:t>
      </w:r>
    </w:p>
    <w:p>
      <w:pPr>
        <w:keepNext w:val="0"/>
        <w:keepLines w:val="0"/>
        <w:pageBreakBefore w:val="0"/>
        <w:kinsoku/>
        <w:wordWrap/>
        <w:overflowPunct/>
        <w:topLinePunct w:val="0"/>
        <w:autoSpaceDE/>
        <w:autoSpaceDN/>
        <w:bidi w:val="0"/>
        <w:spacing w:line="560" w:lineRule="exact"/>
        <w:ind w:firstLine="640" w:firstLineChars="200"/>
        <w:textAlignment w:val="auto"/>
        <w:rPr>
          <w:rFonts w:ascii="黑体" w:hAnsi="黑体" w:eastAsia="黑体" w:cs="黑体"/>
          <w:bCs/>
          <w:sz w:val="32"/>
          <w:szCs w:val="32"/>
        </w:rPr>
      </w:pPr>
      <w:r>
        <w:rPr>
          <w:rFonts w:hint="eastAsia" w:ascii="黑体" w:hAnsi="黑体" w:eastAsia="黑体" w:cs="黑体"/>
          <w:bCs/>
          <w:sz w:val="32"/>
          <w:szCs w:val="32"/>
        </w:rPr>
        <w:t>八、本办法自2023年9月开始执行</w:t>
      </w:r>
    </w:p>
    <w:p>
      <w:pPr>
        <w:pStyle w:val="2"/>
        <w:rPr>
          <w:rFonts w:ascii="黑体" w:hAnsi="黑体" w:eastAsia="黑体" w:cs="黑体"/>
          <w:bCs/>
          <w:sz w:val="32"/>
        </w:rPr>
      </w:pPr>
    </w:p>
    <w:p>
      <w:pPr>
        <w:pStyle w:val="2"/>
        <w:rPr>
          <w:rFonts w:ascii="黑体" w:hAnsi="黑体" w:eastAsia="黑体" w:cs="黑体"/>
          <w:bCs/>
          <w:sz w:val="32"/>
        </w:rPr>
      </w:pPr>
    </w:p>
    <w:p>
      <w:pPr>
        <w:pStyle w:val="2"/>
        <w:rPr>
          <w:rFonts w:ascii="黑体" w:hAnsi="黑体" w:eastAsia="黑体" w:cs="黑体"/>
          <w:bCs/>
          <w:sz w:val="32"/>
        </w:rPr>
      </w:pPr>
    </w:p>
    <w:p>
      <w:pPr>
        <w:spacing w:line="460" w:lineRule="exact"/>
        <w:jc w:val="right"/>
        <w:rPr>
          <w:rFonts w:ascii="仿宋" w:hAnsi="仿宋" w:eastAsia="仿宋" w:cs="宋体"/>
          <w:b/>
          <w:bCs/>
          <w:kern w:val="0"/>
          <w:sz w:val="30"/>
          <w:szCs w:val="30"/>
        </w:rPr>
      </w:pPr>
      <w:r>
        <w:rPr>
          <w:rFonts w:hint="eastAsia" w:ascii="仿宋" w:hAnsi="仿宋" w:eastAsia="仿宋" w:cs="宋体"/>
          <w:b/>
          <w:bCs/>
          <w:kern w:val="0"/>
          <w:sz w:val="30"/>
          <w:szCs w:val="30"/>
        </w:rPr>
        <w:t>通航学院学生工作办公室</w:t>
      </w:r>
    </w:p>
    <w:p>
      <w:pPr>
        <w:spacing w:line="460" w:lineRule="exact"/>
        <w:jc w:val="center"/>
        <w:rPr>
          <w:rFonts w:hint="eastAsia" w:ascii="仿宋" w:hAnsi="仿宋" w:eastAsia="仿宋" w:cs="宋体"/>
          <w:b/>
          <w:bCs/>
          <w:kern w:val="0"/>
          <w:sz w:val="30"/>
          <w:szCs w:val="30"/>
        </w:rPr>
      </w:pPr>
      <w:r>
        <w:rPr>
          <w:rFonts w:hint="eastAsia" w:ascii="仿宋" w:hAnsi="仿宋" w:eastAsia="仿宋" w:cs="宋体"/>
          <w:b/>
          <w:bCs/>
          <w:kern w:val="0"/>
          <w:sz w:val="30"/>
          <w:szCs w:val="30"/>
        </w:rPr>
        <w:t xml:space="preserve">                                2023年9月12日</w:t>
      </w:r>
    </w:p>
    <w:p>
      <w:pPr>
        <w:pStyle w:val="2"/>
        <w:rPr>
          <w:rFonts w:hint="eastAsia" w:ascii="仿宋" w:hAnsi="仿宋" w:eastAsia="仿宋" w:cs="宋体"/>
          <w:b/>
          <w:bCs/>
          <w:kern w:val="0"/>
          <w:sz w:val="30"/>
          <w:szCs w:val="30"/>
        </w:rPr>
      </w:pPr>
    </w:p>
    <w:p>
      <w:pPr>
        <w:pStyle w:val="2"/>
        <w:rPr>
          <w:rFonts w:hint="eastAsia" w:ascii="仿宋" w:hAnsi="仿宋" w:eastAsia="仿宋" w:cs="宋体"/>
          <w:b/>
          <w:bCs/>
          <w:kern w:val="0"/>
          <w:sz w:val="30"/>
          <w:szCs w:val="30"/>
        </w:rPr>
      </w:pPr>
    </w:p>
    <w:p>
      <w:pPr>
        <w:pStyle w:val="2"/>
        <w:rPr>
          <w:rFonts w:hint="eastAsia" w:ascii="仿宋" w:hAnsi="仿宋" w:eastAsia="仿宋" w:cs="宋体"/>
          <w:b/>
          <w:bCs/>
          <w:kern w:val="0"/>
          <w:sz w:val="30"/>
          <w:szCs w:val="30"/>
        </w:rPr>
      </w:pPr>
    </w:p>
    <w:p>
      <w:pPr>
        <w:pStyle w:val="2"/>
        <w:rPr>
          <w:rFonts w:hint="eastAsia" w:ascii="仿宋" w:hAnsi="仿宋" w:eastAsia="仿宋" w:cs="宋体"/>
          <w:b/>
          <w:bCs/>
          <w:kern w:val="0"/>
          <w:sz w:val="30"/>
          <w:szCs w:val="30"/>
        </w:rPr>
      </w:pPr>
    </w:p>
    <w:p>
      <w:pPr>
        <w:pStyle w:val="2"/>
        <w:rPr>
          <w:rFonts w:hint="eastAsia" w:ascii="仿宋" w:hAnsi="仿宋" w:eastAsia="仿宋" w:cs="宋体"/>
          <w:b/>
          <w:bCs/>
          <w:kern w:val="0"/>
          <w:sz w:val="30"/>
          <w:szCs w:val="30"/>
        </w:rPr>
      </w:pPr>
    </w:p>
    <w:p>
      <w:pPr>
        <w:pStyle w:val="2"/>
        <w:rPr>
          <w:rFonts w:hint="eastAsia" w:ascii="仿宋" w:hAnsi="仿宋" w:eastAsia="仿宋" w:cs="宋体"/>
          <w:b/>
          <w:bCs/>
          <w:kern w:val="0"/>
          <w:sz w:val="30"/>
          <w:szCs w:val="30"/>
        </w:rPr>
      </w:pPr>
    </w:p>
    <w:p>
      <w:pPr>
        <w:pStyle w:val="2"/>
        <w:rPr>
          <w:rFonts w:hint="eastAsia" w:ascii="仿宋" w:hAnsi="仿宋" w:eastAsia="仿宋" w:cs="宋体"/>
          <w:b/>
          <w:bCs/>
          <w:kern w:val="0"/>
          <w:sz w:val="30"/>
          <w:szCs w:val="30"/>
        </w:rPr>
      </w:pPr>
    </w:p>
    <w:p>
      <w:pPr>
        <w:snapToGrid w:val="0"/>
        <w:rPr>
          <w:rFonts w:hint="default" w:ascii="仿宋_GB2312" w:hAnsi="仿宋" w:eastAsia="仿宋_GB2312"/>
          <w:b/>
          <w:bCs/>
          <w:strike/>
          <w:sz w:val="32"/>
          <w:szCs w:val="32"/>
          <w:lang w:val="en-US" w:eastAsia="zh-CN"/>
        </w:rPr>
      </w:pPr>
      <w:r>
        <w:rPr>
          <w:rFonts w:hint="eastAsia" w:ascii="仿宋_GB2312" w:hAnsi="仿宋" w:eastAsia="仿宋_GB2312"/>
          <w:b/>
          <w:bCs/>
          <w:strike/>
          <w:szCs w:val="32"/>
        </w:rPr>
        <w:t xml:space="preserve">                                                           </w:t>
      </w:r>
      <w:r>
        <w:rPr>
          <w:rFonts w:ascii="仿宋_GB2312" w:hAnsi="仿宋" w:eastAsia="仿宋_GB2312"/>
          <w:b/>
          <w:bCs/>
          <w:strike/>
          <w:szCs w:val="32"/>
        </w:rPr>
        <w:t xml:space="preserve">  </w:t>
      </w:r>
      <w:r>
        <w:rPr>
          <w:rFonts w:hint="eastAsia" w:ascii="仿宋_GB2312" w:hAnsi="仿宋" w:eastAsia="仿宋_GB2312"/>
          <w:b/>
          <w:bCs/>
          <w:strike/>
          <w:szCs w:val="32"/>
        </w:rPr>
        <w:t xml:space="preserve">           </w:t>
      </w:r>
      <w:r>
        <w:rPr>
          <w:rFonts w:ascii="仿宋_GB2312" w:hAnsi="仿宋" w:eastAsia="仿宋_GB2312"/>
          <w:b/>
          <w:bCs/>
          <w:strike/>
          <w:szCs w:val="32"/>
        </w:rPr>
        <w:t xml:space="preserve">  </w:t>
      </w:r>
      <w:r>
        <w:rPr>
          <w:rFonts w:hint="eastAsia" w:ascii="仿宋_GB2312" w:hAnsi="仿宋" w:eastAsia="仿宋_GB2312"/>
          <w:b/>
          <w:bCs/>
          <w:strike/>
          <w:szCs w:val="32"/>
        </w:rPr>
        <w:t xml:space="preserve">     </w:t>
      </w:r>
      <w:r>
        <w:rPr>
          <w:rFonts w:hint="eastAsia" w:ascii="仿宋_GB2312" w:hAnsi="仿宋" w:eastAsia="仿宋_GB2312"/>
          <w:b/>
          <w:bCs/>
          <w:strike/>
          <w:szCs w:val="32"/>
          <w:lang w:val="en-US" w:eastAsia="zh-CN"/>
        </w:rPr>
        <w:t xml:space="preserve">    </w:t>
      </w:r>
    </w:p>
    <w:p>
      <w:pPr>
        <w:snapToGrid w:val="0"/>
        <w:rPr>
          <w:rFonts w:ascii="仿宋" w:hAnsi="仿宋" w:eastAsia="仿宋" w:cs="宋体"/>
          <w:b/>
          <w:bCs/>
          <w:kern w:val="0"/>
          <w:sz w:val="32"/>
          <w:szCs w:val="32"/>
        </w:rPr>
      </w:pPr>
      <w:r>
        <w:rPr>
          <w:rFonts w:hint="eastAsia" w:ascii="仿宋" w:hAnsi="仿宋" w:eastAsia="仿宋" w:cs="宋体"/>
          <w:b/>
          <w:bCs/>
          <w:kern w:val="0"/>
          <w:sz w:val="32"/>
          <w:szCs w:val="32"/>
        </w:rPr>
        <w:t xml:space="preserve">通航学院学生工作办公室 </w:t>
      </w:r>
      <w:r>
        <w:rPr>
          <w:rFonts w:ascii="仿宋" w:hAnsi="仿宋" w:eastAsia="仿宋" w:cs="宋体"/>
          <w:b/>
          <w:bCs/>
          <w:kern w:val="0"/>
          <w:sz w:val="32"/>
          <w:szCs w:val="32"/>
        </w:rPr>
        <w:t xml:space="preserve"> </w:t>
      </w:r>
      <w:r>
        <w:rPr>
          <w:rFonts w:hint="eastAsia" w:ascii="仿宋" w:hAnsi="仿宋" w:eastAsia="仿宋" w:cs="宋体"/>
          <w:b/>
          <w:bCs/>
          <w:kern w:val="0"/>
          <w:sz w:val="32"/>
          <w:szCs w:val="32"/>
        </w:rPr>
        <w:t xml:space="preserve">           2023年9月12日印发</w:t>
      </w:r>
    </w:p>
    <w:p>
      <w:pPr>
        <w:snapToGrid w:val="0"/>
        <w:rPr>
          <w:rFonts w:hint="default" w:eastAsia="仿宋_GB2312"/>
          <w:lang w:val="en-US" w:eastAsia="zh-CN"/>
        </w:rPr>
      </w:pPr>
      <w:r>
        <w:rPr>
          <w:rFonts w:hint="eastAsia" w:ascii="仿宋_GB2312" w:hAnsi="仿宋" w:eastAsia="仿宋_GB2312"/>
          <w:b/>
          <w:bCs/>
          <w:strike/>
          <w:szCs w:val="32"/>
        </w:rPr>
        <w:t xml:space="preserve">                                                   </w:t>
      </w:r>
      <w:r>
        <w:rPr>
          <w:rFonts w:ascii="仿宋_GB2312" w:hAnsi="仿宋" w:eastAsia="仿宋_GB2312"/>
          <w:b/>
          <w:bCs/>
          <w:strike/>
          <w:szCs w:val="32"/>
        </w:rPr>
        <w:t xml:space="preserve">       </w:t>
      </w:r>
      <w:r>
        <w:rPr>
          <w:rFonts w:hint="eastAsia" w:ascii="仿宋_GB2312" w:hAnsi="仿宋" w:eastAsia="仿宋_GB2312"/>
          <w:b/>
          <w:bCs/>
          <w:strike/>
          <w:szCs w:val="32"/>
        </w:rPr>
        <w:t xml:space="preserve">          </w:t>
      </w:r>
      <w:bookmarkStart w:id="5" w:name="_GoBack"/>
      <w:bookmarkEnd w:id="5"/>
      <w:r>
        <w:rPr>
          <w:rFonts w:hint="eastAsia" w:ascii="仿宋_GB2312" w:hAnsi="仿宋" w:eastAsia="仿宋_GB2312"/>
          <w:b/>
          <w:bCs/>
          <w:strike/>
          <w:szCs w:val="32"/>
        </w:rPr>
        <w:t xml:space="preserve">           </w:t>
      </w:r>
      <w:r>
        <w:rPr>
          <w:rFonts w:hint="eastAsia" w:ascii="仿宋_GB2312" w:hAnsi="仿宋" w:eastAsia="仿宋_GB2312"/>
          <w:b/>
          <w:bCs/>
          <w:strike/>
          <w:szCs w:val="32"/>
          <w:lang w:val="en-US" w:eastAsia="zh-CN"/>
        </w:rPr>
        <w:t xml:space="preserve">    </w:t>
      </w:r>
    </w:p>
    <w:sectPr>
      <w:headerReference r:id="rId3" w:type="default"/>
      <w:footerReference r:id="rId4"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36BB0AE-6BE4-497E-A4A9-9A74F22D9F3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小标宋">
    <w:altName w:val="黑体"/>
    <w:panose1 w:val="00000000000000000000"/>
    <w:charset w:val="86"/>
    <w:family w:val="script"/>
    <w:pitch w:val="default"/>
    <w:sig w:usb0="00000000" w:usb1="00000000" w:usb2="00000010" w:usb3="00000000" w:csb0="00040000" w:csb1="00000000"/>
  </w:font>
  <w:font w:name="仿宋_GB2312">
    <w:altName w:val="仿宋"/>
    <w:panose1 w:val="00000000000000000000"/>
    <w:charset w:val="86"/>
    <w:family w:val="roman"/>
    <w:pitch w:val="default"/>
    <w:sig w:usb0="00000000" w:usb1="00000000" w:usb2="00000000" w:usb3="00000000" w:csb0="00040000" w:csb1="00000000"/>
    <w:embedRegular r:id="rId2" w:fontKey="{9DB93A2B-A9CE-4E69-BC64-EA00149C226C}"/>
  </w:font>
  <w:font w:name="方正小标宋简体">
    <w:panose1 w:val="02000000000000000000"/>
    <w:charset w:val="86"/>
    <w:family w:val="auto"/>
    <w:pitch w:val="default"/>
    <w:sig w:usb0="00000001" w:usb1="08000000" w:usb2="00000000" w:usb3="00000000" w:csb0="00040000" w:csb1="00000000"/>
    <w:embedRegular r:id="rId3" w:fontKey="{108D6DC0-ED5A-4552-AF0A-863AE46A926A}"/>
  </w:font>
  <w:font w:name="仿宋">
    <w:panose1 w:val="02010609060101010101"/>
    <w:charset w:val="86"/>
    <w:family w:val="modern"/>
    <w:pitch w:val="default"/>
    <w:sig w:usb0="800002BF" w:usb1="38CF7CFA" w:usb2="00000016" w:usb3="00000000" w:csb0="00040001" w:csb1="00000000"/>
    <w:embedRegular r:id="rId4" w:fontKey="{AFBEC43F-1AC7-40DC-B74B-15B60FC9C695}"/>
  </w:font>
  <w:font w:name="楷体">
    <w:panose1 w:val="02010609060101010101"/>
    <w:charset w:val="86"/>
    <w:family w:val="auto"/>
    <w:pitch w:val="default"/>
    <w:sig w:usb0="800002BF" w:usb1="38CF7CFA" w:usb2="00000016" w:usb3="00000000" w:csb0="00040001" w:csb1="00000000"/>
    <w:embedRegular r:id="rId5" w:fontKey="{B20CC1B8-EC34-4017-93A1-A9FEBB6A8F1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w:pict>
        <v:shape id="_x0000_s3073" o:spid="_x0000_s3073" o:spt="202" type="#_x0000_t202" style="position:absolute;left:0pt;margin-top:0pt;height:144pt;width:144pt;mso-position-horizontal:right;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pPr>
                  <w:pStyle w:val="4"/>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documentProtection w:enforcement="0"/>
  <w:defaultTabStop w:val="420"/>
  <w:drawingGridVerticalSpacing w:val="156"/>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jNmMjJiN2U5MmFlMTZkMTI0Mjk1MzNlZjk0YmZmZGYifQ=="/>
  </w:docVars>
  <w:rsids>
    <w:rsidRoot w:val="76871C26"/>
    <w:rsid w:val="002175C4"/>
    <w:rsid w:val="002B4672"/>
    <w:rsid w:val="002C5810"/>
    <w:rsid w:val="0046302C"/>
    <w:rsid w:val="005B2E1F"/>
    <w:rsid w:val="00760A59"/>
    <w:rsid w:val="056008D9"/>
    <w:rsid w:val="0A9473F4"/>
    <w:rsid w:val="14E16FD5"/>
    <w:rsid w:val="15750730"/>
    <w:rsid w:val="1BA12449"/>
    <w:rsid w:val="1E1C45A3"/>
    <w:rsid w:val="20F848F5"/>
    <w:rsid w:val="2156613A"/>
    <w:rsid w:val="25930AA6"/>
    <w:rsid w:val="26ED7809"/>
    <w:rsid w:val="2B7963DC"/>
    <w:rsid w:val="2DD354B1"/>
    <w:rsid w:val="30467F9B"/>
    <w:rsid w:val="36AD0846"/>
    <w:rsid w:val="39F4432E"/>
    <w:rsid w:val="3D363574"/>
    <w:rsid w:val="3DE64CB7"/>
    <w:rsid w:val="432224B6"/>
    <w:rsid w:val="437A2404"/>
    <w:rsid w:val="496C4CFB"/>
    <w:rsid w:val="4B5453C5"/>
    <w:rsid w:val="4F771585"/>
    <w:rsid w:val="54540DED"/>
    <w:rsid w:val="5BF37F73"/>
    <w:rsid w:val="5C4E1E03"/>
    <w:rsid w:val="5E5B4CEA"/>
    <w:rsid w:val="60457DDA"/>
    <w:rsid w:val="60517756"/>
    <w:rsid w:val="69822234"/>
    <w:rsid w:val="69884D00"/>
    <w:rsid w:val="6C621AA2"/>
    <w:rsid w:val="76871C26"/>
    <w:rsid w:val="7B106F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99"/>
    <w:pPr>
      <w:spacing w:line="240" w:lineRule="atLeast"/>
    </w:pPr>
    <w:rPr>
      <w:rFonts w:ascii="宋体" w:hAnsi="宋体" w:eastAsia="小标宋"/>
      <w:sz w:val="44"/>
      <w:szCs w:val="32"/>
    </w:rPr>
  </w:style>
  <w:style w:type="paragraph" w:styleId="3">
    <w:name w:val="Salutation"/>
    <w:basedOn w:val="1"/>
    <w:next w:val="1"/>
    <w:qFormat/>
    <w:uiPriority w:val="0"/>
    <w:rPr>
      <w:rFonts w:ascii="仿宋_GB2312" w:hAnsi="宋体" w:eastAsia="仿宋_GB2312"/>
      <w:sz w:val="32"/>
      <w:szCs w:val="20"/>
    </w:rPr>
  </w:style>
  <w:style w:type="paragraph" w:styleId="4">
    <w:name w:val="footer"/>
    <w:basedOn w:val="1"/>
    <w:link w:val="10"/>
    <w:qFormat/>
    <w:uiPriority w:val="0"/>
    <w:pPr>
      <w:tabs>
        <w:tab w:val="center" w:pos="4153"/>
        <w:tab w:val="right" w:pos="8306"/>
      </w:tabs>
      <w:snapToGrid w:val="0"/>
      <w:jc w:val="left"/>
    </w:pPr>
    <w:rPr>
      <w:sz w:val="18"/>
      <w:szCs w:val="18"/>
    </w:rPr>
  </w:style>
  <w:style w:type="paragraph" w:styleId="5">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customStyle="1" w:styleId="8">
    <w:name w:val="p0"/>
    <w:basedOn w:val="1"/>
    <w:qFormat/>
    <w:uiPriority w:val="0"/>
    <w:pPr>
      <w:widowControl/>
    </w:pPr>
    <w:rPr>
      <w:kern w:val="0"/>
      <w:szCs w:val="21"/>
    </w:rPr>
  </w:style>
  <w:style w:type="character" w:customStyle="1" w:styleId="9">
    <w:name w:val="页眉 Char"/>
    <w:basedOn w:val="7"/>
    <w:link w:val="5"/>
    <w:qFormat/>
    <w:uiPriority w:val="0"/>
    <w:rPr>
      <w:kern w:val="2"/>
      <w:sz w:val="18"/>
      <w:szCs w:val="18"/>
    </w:rPr>
  </w:style>
  <w:style w:type="character" w:customStyle="1" w:styleId="10">
    <w:name w:val="页脚 Char"/>
    <w:basedOn w:val="7"/>
    <w:link w:val="4"/>
    <w:qFormat/>
    <w:uiPriority w:val="0"/>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3073" textRotate="1"/>
    <customShpInfo spid="_x0000_s2050"/>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Hewlett-Packard Company</Company>
  <Pages>3</Pages>
  <Words>253</Words>
  <Characters>1445</Characters>
  <Lines>12</Lines>
  <Paragraphs>3</Paragraphs>
  <TotalTime>8</TotalTime>
  <ScaleCrop>false</ScaleCrop>
  <LinksUpToDate>false</LinksUpToDate>
  <CharactersWithSpaces>1695</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2022-10-11T08:33:00Z</dcterms:created>
  <dc:creator>肉肉圆嘟嘟</dc:creator>
  <cp:lastModifiedBy>小赤同学</cp:lastModifiedBy>
  <cp:lastPrinted>2023-09-14T08:12:00Z</cp:lastPrinted>
  <dcterms:modified xsi:type="dcterms:W3CDTF">2023-09-20T01:24:32Z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A1F422EF259B44D880914E31D2632937</vt:lpwstr>
  </property>
</Properties>
</file>